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1DF28" w14:textId="77777777" w:rsidR="00D573E8" w:rsidRDefault="00D573E8" w:rsidP="004B2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</w:p>
    <w:p w14:paraId="205811CC" w14:textId="4E7783B8" w:rsidR="004B2613" w:rsidRPr="004B2613" w:rsidRDefault="004B2613" w:rsidP="004B2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  <w:r w:rsidRPr="004B2613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SZKOLENIE DLA USC – </w:t>
      </w:r>
      <w:r w:rsidR="00023B3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>26 sierpnia</w:t>
      </w:r>
      <w:r w:rsidRPr="004B2613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 2026 r.</w:t>
      </w:r>
      <w:r w:rsidR="001D576F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 godz. 10.00-12.30</w:t>
      </w:r>
    </w:p>
    <w:p w14:paraId="57CC458B" w14:textId="529CAF59" w:rsidR="004B2613" w:rsidRDefault="004B2613" w:rsidP="004B2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PROWADZĄCY: dr hab. Piotr Mostowik, prof. UJ</w:t>
      </w:r>
    </w:p>
    <w:p w14:paraId="20D63D85" w14:textId="06FF8539" w:rsidR="004B2613" w:rsidRDefault="004B2613" w:rsidP="004B2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                                dr Piotr Kasprzyk, ASzWoj                                                                         </w:t>
      </w:r>
    </w:p>
    <w:p w14:paraId="325C514D" w14:textId="106D0165" w:rsidR="004B2613" w:rsidRDefault="004B2613" w:rsidP="004B2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kern w:val="0"/>
          <w:sz w:val="27"/>
          <w:szCs w:val="27"/>
          <w:lang w:eastAsia="pl-PL"/>
          <w14:ligatures w14:val="none"/>
        </w:rPr>
      </w:pPr>
      <w:r w:rsidRPr="004B261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>TEMAT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YKA </w:t>
      </w:r>
      <w:r w:rsidRPr="004B261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l-PL"/>
          <w14:ligatures w14:val="none"/>
        </w:rPr>
        <w:t xml:space="preserve"> SZKOLENIA</w:t>
      </w: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: </w:t>
      </w:r>
      <w:r w:rsidR="00023B3D" w:rsidRPr="00023B3D">
        <w:rPr>
          <w:rStyle w:val="size"/>
          <w:rFonts w:ascii="Times New Roman" w:hAnsi="Times New Roman" w:cs="Times New Roman"/>
          <w:color w:val="0000FF"/>
          <w:sz w:val="27"/>
          <w:szCs w:val="27"/>
        </w:rPr>
        <w:t>"Jednolite postępowanie kierownika USC w razie wniesienia wniosku o transkrypcję zagranicznego dokumentu potwierdzającego zawarcie małżeństwa przez osoby tej samej płci - po wprowadzeniu rozporządzenia Ministra Cyfryzacji z dnia 13 maja 2026 r., które wchodzi w życie 2</w:t>
      </w:r>
      <w:r w:rsidR="0037521E">
        <w:rPr>
          <w:rStyle w:val="size"/>
          <w:rFonts w:ascii="Times New Roman" w:hAnsi="Times New Roman" w:cs="Times New Roman"/>
          <w:color w:val="0000FF"/>
          <w:sz w:val="27"/>
          <w:szCs w:val="27"/>
        </w:rPr>
        <w:t>3</w:t>
      </w:r>
      <w:r w:rsidR="00023B3D" w:rsidRPr="00023B3D">
        <w:rPr>
          <w:rStyle w:val="size"/>
          <w:rFonts w:ascii="Times New Roman" w:hAnsi="Times New Roman" w:cs="Times New Roman"/>
          <w:color w:val="0000FF"/>
          <w:sz w:val="27"/>
          <w:szCs w:val="27"/>
        </w:rPr>
        <w:t xml:space="preserve"> sierpnia br."</w:t>
      </w:r>
      <w:r w:rsidR="00023B3D">
        <w:rPr>
          <w:rStyle w:val="size"/>
          <w:color w:val="000000"/>
          <w:sz w:val="27"/>
          <w:szCs w:val="27"/>
        </w:rPr>
        <w:t>  </w:t>
      </w:r>
    </w:p>
    <w:p w14:paraId="4387EB88" w14:textId="77777777" w:rsidR="00F40F7D" w:rsidRPr="00F40F7D" w:rsidRDefault="00F40F7D" w:rsidP="00F4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0" w:name="_Hlk235784349"/>
      <w:r w:rsidRPr="00F40F7D"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  <w14:ligatures w14:val="none"/>
        </w:rPr>
        <w:t>Jakie znaczenie dla praktyki kierowników USC ma orzeczenie Trybunału Konstytucyjnego z dnia 28 lipca 2026 o sygn. U 2/26 stwierdzające niekonstytucyjność rozporządzenia Ministra Cyfryzacji z dnia 22 maja 2026 zmieniające rozporządzenie w sprawie wzorów dokumentów wydawanych z zakresu rejestracji stanu cywilnego.</w:t>
      </w:r>
    </w:p>
    <w:p w14:paraId="7F42C82D" w14:textId="6A965740" w:rsidR="00F40F7D" w:rsidRPr="00F40F7D" w:rsidRDefault="00F40F7D" w:rsidP="00F4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0F7D">
        <w:rPr>
          <w:rFonts w:ascii="Times New Roman" w:eastAsia="Times New Roman" w:hAnsi="Times New Roman" w:cs="Times New Roman"/>
          <w:kern w:val="0"/>
          <w:sz w:val="27"/>
          <w:szCs w:val="27"/>
          <w:lang w:eastAsia="pl-PL"/>
          <w14:ligatures w14:val="none"/>
        </w:rPr>
        <w:t>Działania prokuratury w sprawie transkrypcji zagranicznych dokumentów stanu cywilnego stwierdzających zawarcie małżeństwa przez osoby tej samej płci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19EE9CD" w14:textId="1916157B" w:rsidR="00D573E8" w:rsidRPr="00A242C6" w:rsidRDefault="00A242C6" w:rsidP="004B2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E20772">
        <w:rPr>
          <w:rFonts w:ascii="Times New Roman" w:hAnsi="Times New Roman" w:cs="Times New Roman"/>
          <w:color w:val="000000"/>
          <w:sz w:val="28"/>
          <w:szCs w:val="28"/>
        </w:rPr>
        <w:t>Ostatnie wyroki nt. transkrypcji jako eksces orzeczniczy na tle zasad konstytucyjnych i traktatowych oraz innych wyroków TSUE i uchwał 7 NSA w sprawach stanu cywilnego</w:t>
      </w:r>
      <w:r w:rsidR="00B81292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14:paraId="1AA7D383" w14:textId="7F2CBC62" w:rsidR="004B2613" w:rsidRPr="004B2613" w:rsidRDefault="004B2613" w:rsidP="004B2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Omówienie kwestii międzynarodowych w odniesieniu do transkrypcji aktów stanu cywilnego</w:t>
      </w:r>
      <w:r w:rsid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.</w:t>
      </w:r>
    </w:p>
    <w:p w14:paraId="336A0894" w14:textId="1BD9273E" w:rsidR="004B2613" w:rsidRPr="004B2613" w:rsidRDefault="00F40F7D" w:rsidP="004B2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K</w:t>
      </w:r>
      <w:r w:rsidR="004B2613"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ontekst prawn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y.</w:t>
      </w:r>
    </w:p>
    <w:p w14:paraId="05D7F441" w14:textId="74C32F4A" w:rsidR="004B2613" w:rsidRPr="004B2613" w:rsidRDefault="004B2613" w:rsidP="004B2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Uznanie i zakres skutków transkrypcji zagranicznego aktu stanu cywilnego</w:t>
      </w:r>
      <w:r w:rsid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.</w:t>
      </w: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</w:t>
      </w:r>
    </w:p>
    <w:p w14:paraId="5259932D" w14:textId="77777777" w:rsidR="00F40F7D" w:rsidRDefault="004B2613" w:rsidP="00F4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Elementy decyzji i prawne argumenty, które powinien kierownik USC przytoczyć odmawiając dokonania czynności materialno-technicznej transkrypcji zagranicznego dokumentu stanu cywilnego. </w:t>
      </w:r>
    </w:p>
    <w:p w14:paraId="33D26E33" w14:textId="1D58B9E5" w:rsidR="004B2613" w:rsidRPr="00F40F7D" w:rsidRDefault="00F40F7D" w:rsidP="00F4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O</w:t>
      </w:r>
      <w:r w:rsidR="004B2613" w:rsidRP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dpowiedzialnoś</w:t>
      </w:r>
      <w:r w:rsidRP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ć</w:t>
      </w:r>
      <w:r w:rsidR="004B2613" w:rsidRP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służbow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a</w:t>
      </w:r>
      <w:r w:rsidR="004B2613" w:rsidRP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i karn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a </w:t>
      </w:r>
      <w:r w:rsidR="004B2613" w:rsidRP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za działanie niezgodne z prawem przez organ administracji publicznej.</w:t>
      </w:r>
    </w:p>
    <w:p w14:paraId="2ADA721F" w14:textId="77777777" w:rsidR="004B2613" w:rsidRPr="004B2613" w:rsidRDefault="004B2613" w:rsidP="004B26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Wypracowanie jednolitego stanowiska i postępowania kierowników USC.</w:t>
      </w:r>
    </w:p>
    <w:p w14:paraId="42D7FBDD" w14:textId="401D7B61" w:rsidR="00E20772" w:rsidRDefault="004B2613" w:rsidP="00E20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pl-PL"/>
          <w14:ligatures w14:val="none"/>
        </w:rPr>
      </w:pP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>Prezentacja</w:t>
      </w:r>
      <w:r w:rsidR="00F40F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nowego</w:t>
      </w:r>
      <w:r w:rsidRPr="004B26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l-PL"/>
          <w14:ligatures w14:val="none"/>
        </w:rPr>
        <w:t xml:space="preserve"> wzoru decyzji i udostepnienie jej uczestnikom szkolenia.   </w:t>
      </w:r>
    </w:p>
    <w:bookmarkEnd w:id="0"/>
    <w:p w14:paraId="70982A9C" w14:textId="06A3B597" w:rsidR="004B2613" w:rsidRPr="004B2613" w:rsidRDefault="004B2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4B2613">
        <w:rPr>
          <w:rFonts w:ascii="Times New Roman" w:hAnsi="Times New Roman" w:cs="Times New Roman"/>
          <w:sz w:val="28"/>
          <w:szCs w:val="28"/>
        </w:rPr>
        <w:t>Zapraszamy serdecznie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4B2613" w:rsidRPr="004B2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0A0"/>
    <w:multiLevelType w:val="multilevel"/>
    <w:tmpl w:val="377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A37757"/>
    <w:multiLevelType w:val="multilevel"/>
    <w:tmpl w:val="0B62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110857">
    <w:abstractNumId w:val="0"/>
  </w:num>
  <w:num w:numId="2" w16cid:durableId="353267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3B"/>
    <w:rsid w:val="00006DB0"/>
    <w:rsid w:val="00023B3D"/>
    <w:rsid w:val="0007080C"/>
    <w:rsid w:val="00076D00"/>
    <w:rsid w:val="001D576F"/>
    <w:rsid w:val="00232E97"/>
    <w:rsid w:val="0037521E"/>
    <w:rsid w:val="00407F27"/>
    <w:rsid w:val="004B2613"/>
    <w:rsid w:val="006369F2"/>
    <w:rsid w:val="008A523B"/>
    <w:rsid w:val="009C47AE"/>
    <w:rsid w:val="00A242C6"/>
    <w:rsid w:val="00A525BD"/>
    <w:rsid w:val="00B81292"/>
    <w:rsid w:val="00D573E8"/>
    <w:rsid w:val="00D9796E"/>
    <w:rsid w:val="00DF3432"/>
    <w:rsid w:val="00E0513C"/>
    <w:rsid w:val="00E20772"/>
    <w:rsid w:val="00F40F7D"/>
    <w:rsid w:val="00F9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671C"/>
  <w15:chartTrackingRefBased/>
  <w15:docId w15:val="{5BA2C01B-F0F5-4D70-9C3E-64355F0A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5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2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2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2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2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2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2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2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52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2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2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23B"/>
    <w:rPr>
      <w:b/>
      <w:bCs/>
      <w:smallCaps/>
      <w:color w:val="2F5496" w:themeColor="accent1" w:themeShade="BF"/>
      <w:spacing w:val="5"/>
    </w:rPr>
  </w:style>
  <w:style w:type="character" w:customStyle="1" w:styleId="size">
    <w:name w:val="size"/>
    <w:basedOn w:val="Domylnaczcionkaakapitu"/>
    <w:rsid w:val="00023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cp:lastPrinted>2026-06-26T08:19:00Z</cp:lastPrinted>
  <dcterms:created xsi:type="dcterms:W3CDTF">2026-06-18T12:27:00Z</dcterms:created>
  <dcterms:modified xsi:type="dcterms:W3CDTF">2026-08-20T09:12:00Z</dcterms:modified>
</cp:coreProperties>
</file>